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CB30" w14:textId="77777777" w:rsidR="00F16755" w:rsidRPr="00646211" w:rsidRDefault="00F16755" w:rsidP="00646211">
      <w:pPr>
        <w:spacing w:line="257" w:lineRule="auto"/>
        <w:jc w:val="center"/>
        <w:rPr>
          <w:b/>
          <w:bCs/>
          <w:u w:val="single"/>
        </w:rPr>
      </w:pPr>
      <w:r w:rsidRPr="00646211">
        <w:rPr>
          <w:b/>
          <w:bCs/>
          <w:u w:val="single"/>
        </w:rPr>
        <w:t>RAPPORT DE LA REUNION COMMISSION ECONOMIQUE</w:t>
      </w:r>
    </w:p>
    <w:p w14:paraId="26A8CEED" w14:textId="13129D65" w:rsidR="00F16755" w:rsidRPr="00646211" w:rsidRDefault="00F16755" w:rsidP="00646211">
      <w:pPr>
        <w:spacing w:line="257" w:lineRule="auto"/>
        <w:jc w:val="center"/>
        <w:rPr>
          <w:b/>
          <w:bCs/>
          <w:u w:val="single"/>
        </w:rPr>
      </w:pPr>
      <w:r w:rsidRPr="00646211">
        <w:rPr>
          <w:b/>
          <w:bCs/>
          <w:u w:val="single"/>
        </w:rPr>
        <w:t>DU VENDREDI 28 NOVEMBRE 2025</w:t>
      </w:r>
    </w:p>
    <w:p w14:paraId="0DF873A9" w14:textId="77777777" w:rsidR="00646211" w:rsidRDefault="00646211" w:rsidP="00F16755">
      <w:pPr>
        <w:rPr>
          <w:u w:val="single"/>
        </w:rPr>
      </w:pPr>
    </w:p>
    <w:p w14:paraId="35170F73" w14:textId="21C7EDBF" w:rsidR="00F16755" w:rsidRDefault="00F16755" w:rsidP="00F16755">
      <w:pPr>
        <w:rPr>
          <w:u w:val="single"/>
        </w:rPr>
      </w:pPr>
      <w:r>
        <w:rPr>
          <w:u w:val="single"/>
        </w:rPr>
        <w:t>Présents :</w:t>
      </w:r>
    </w:p>
    <w:p w14:paraId="50B86ED7" w14:textId="0F0AAEFC" w:rsidR="00F16755" w:rsidRDefault="00F16755" w:rsidP="00F16755">
      <w:r>
        <w:t>Organisations syndicales : Philippe GAMEL (SUD), Karine MACADOUX (CFDT),</w:t>
      </w:r>
      <w:r w:rsidRPr="003D1929">
        <w:t xml:space="preserve"> </w:t>
      </w:r>
      <w:r>
        <w:t>Florent VENTACH (SNFOCOS), Serge MERCIER (UGICT-CGT),</w:t>
      </w:r>
      <w:r w:rsidRPr="003D1929">
        <w:t xml:space="preserve"> </w:t>
      </w:r>
      <w:r>
        <w:t>Hakim GUERRIB (CGT).</w:t>
      </w:r>
    </w:p>
    <w:p w14:paraId="4E81138F" w14:textId="77777777" w:rsidR="00F16755" w:rsidRDefault="00F16755" w:rsidP="00F16755">
      <w:r>
        <w:t>Direction : Bertrand LEGAIT, Etienne LOCARD.</w:t>
      </w:r>
    </w:p>
    <w:p w14:paraId="567E1B2A" w14:textId="77777777" w:rsidR="00854BEF" w:rsidRDefault="00854BEF" w:rsidP="00F16755"/>
    <w:p w14:paraId="109202C2" w14:textId="74AB739A" w:rsidR="00F16755" w:rsidRPr="003D4EC0" w:rsidRDefault="00F16755" w:rsidP="00646211">
      <w:pPr>
        <w:jc w:val="both"/>
      </w:pPr>
      <w:r w:rsidRPr="003D4EC0">
        <w:t>La Direction présente le projet de budget de gestion administrative 2026.</w:t>
      </w:r>
    </w:p>
    <w:p w14:paraId="52881F7B" w14:textId="4D4F599A" w:rsidR="00F16755" w:rsidRPr="003D4EC0" w:rsidRDefault="00F16755" w:rsidP="00646211">
      <w:pPr>
        <w:jc w:val="both"/>
      </w:pPr>
      <w:r w:rsidRPr="003D4EC0">
        <w:t>Ce projet s’inscrit dans le cadre du CPG 2023-2027 négocié avec l’Urssaf Caisse Nationale, il intègre le cadrage initial</w:t>
      </w:r>
      <w:r w:rsidR="00783EFD" w:rsidRPr="003D4EC0">
        <w:t xml:space="preserve"> ainsi que</w:t>
      </w:r>
      <w:r w:rsidR="003C56D7">
        <w:t xml:space="preserve"> </w:t>
      </w:r>
      <w:r w:rsidR="003F6379">
        <w:t>l</w:t>
      </w:r>
      <w:r w:rsidR="003C56D7">
        <w:t>es</w:t>
      </w:r>
      <w:r w:rsidR="00783EFD" w:rsidRPr="003D4EC0">
        <w:t xml:space="preserve"> ajustements et financements complémentaires sollicités.</w:t>
      </w:r>
    </w:p>
    <w:p w14:paraId="504822F0" w14:textId="65B6FA5D" w:rsidR="009003DF" w:rsidRPr="003D4EC0" w:rsidRDefault="009003DF" w:rsidP="00F16755">
      <w:r w:rsidRPr="003D4EC0">
        <w:rPr>
          <w:noProof/>
        </w:rPr>
        <w:drawing>
          <wp:inline distT="0" distB="0" distL="0" distR="0" wp14:anchorId="37AFB639" wp14:editId="1646924C">
            <wp:extent cx="5797627" cy="2045112"/>
            <wp:effectExtent l="0" t="0" r="0" b="0"/>
            <wp:docPr id="74052234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52234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7321" cy="208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2CD24" w14:textId="34970C6D" w:rsidR="009003DF" w:rsidRDefault="009003DF" w:rsidP="00646211">
      <w:pPr>
        <w:spacing w:line="259" w:lineRule="auto"/>
        <w:jc w:val="both"/>
      </w:pPr>
      <w:r w:rsidRPr="003D4EC0">
        <w:t>Pour la masse salariale, l</w:t>
      </w:r>
      <w:r w:rsidRPr="0048300A">
        <w:t>e taux directeur de 0,4</w:t>
      </w:r>
      <w:r w:rsidR="00303D40">
        <w:t> </w:t>
      </w:r>
      <w:r w:rsidRPr="0048300A">
        <w:t xml:space="preserve">% reste </w:t>
      </w:r>
      <w:r w:rsidRPr="003D4EC0">
        <w:t>insuffisant</w:t>
      </w:r>
      <w:r w:rsidRPr="0048300A">
        <w:t xml:space="preserve">, surtout dans un contexte d’inflation persistante et de hausse du coût de la vie. Cette évolution </w:t>
      </w:r>
      <w:r w:rsidRPr="003D4EC0">
        <w:t>est loin de garantir</w:t>
      </w:r>
      <w:r w:rsidRPr="0048300A">
        <w:t xml:space="preserve"> le maintien du pouvoir d’achat des </w:t>
      </w:r>
      <w:r w:rsidRPr="003D4EC0">
        <w:t>collègues</w:t>
      </w:r>
      <w:r w:rsidRPr="0048300A">
        <w:t>.</w:t>
      </w:r>
    </w:p>
    <w:p w14:paraId="77321CF0" w14:textId="460807B5" w:rsidR="009003DF" w:rsidRPr="003D4EC0" w:rsidRDefault="009003DF" w:rsidP="00646211">
      <w:pPr>
        <w:spacing w:line="259" w:lineRule="auto"/>
        <w:jc w:val="both"/>
      </w:pPr>
      <w:r w:rsidRPr="0048300A">
        <w:t>Les ajustements (</w:t>
      </w:r>
      <w:r w:rsidRPr="003D4EC0">
        <w:t xml:space="preserve">augmentation de la </w:t>
      </w:r>
      <w:r w:rsidRPr="0048300A">
        <w:t>valeur du point</w:t>
      </w:r>
      <w:r w:rsidRPr="003D4EC0">
        <w:t xml:space="preserve"> en 2023</w:t>
      </w:r>
      <w:r w:rsidRPr="0048300A">
        <w:t>, nouvelle classification) sont présenté</w:t>
      </w:r>
      <w:r w:rsidR="0030422E">
        <w:t xml:space="preserve">s </w:t>
      </w:r>
      <w:r w:rsidRPr="0048300A">
        <w:t>comme des avancées mais ils compensent à peine les retards accumulés et ne couvrent pas les besoins liés à la charge de travail croissante.</w:t>
      </w:r>
    </w:p>
    <w:p w14:paraId="066A360A" w14:textId="33A7C4F9" w:rsidR="003D4EC0" w:rsidRDefault="00CF6764" w:rsidP="00646211">
      <w:pPr>
        <w:spacing w:line="259" w:lineRule="auto"/>
        <w:jc w:val="both"/>
      </w:pPr>
      <w:r w:rsidRPr="0048300A">
        <w:t>Le financement de 698 mois de CDD traduit une précarisation accrue : recours massif à des contrats temporaires au lieu de créations de postes pérennes</w:t>
      </w:r>
      <w:r w:rsidRPr="003D4EC0">
        <w:t xml:space="preserve"> en CDI</w:t>
      </w:r>
      <w:r w:rsidRPr="0048300A">
        <w:t>.</w:t>
      </w:r>
    </w:p>
    <w:p w14:paraId="5ECCBC27" w14:textId="79E8FB7D" w:rsidR="003D4EC0" w:rsidRPr="003D4EC0" w:rsidRDefault="003D4EC0" w:rsidP="00CF6764">
      <w:pPr>
        <w:spacing w:line="259" w:lineRule="auto"/>
      </w:pPr>
      <w:r w:rsidRPr="003D4EC0">
        <w:rPr>
          <w:noProof/>
        </w:rPr>
        <w:drawing>
          <wp:inline distT="0" distB="0" distL="0" distR="0" wp14:anchorId="7A04DF38" wp14:editId="7D7FCB51">
            <wp:extent cx="5927610" cy="1849942"/>
            <wp:effectExtent l="0" t="0" r="0" b="0"/>
            <wp:docPr id="415778865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78865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8190" cy="189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5C50" w14:textId="77777777" w:rsidR="0030422E" w:rsidRDefault="0030422E" w:rsidP="00CF6764">
      <w:pPr>
        <w:spacing w:line="259" w:lineRule="auto"/>
      </w:pPr>
    </w:p>
    <w:p w14:paraId="63EAEBF7" w14:textId="28D4EB4B" w:rsidR="00CF6764" w:rsidRPr="003D4EC0" w:rsidRDefault="00CF6764" w:rsidP="00646211">
      <w:pPr>
        <w:spacing w:line="259" w:lineRule="auto"/>
        <w:jc w:val="both"/>
      </w:pPr>
      <w:r w:rsidRPr="003D4EC0">
        <w:t>Avec p</w:t>
      </w:r>
      <w:r w:rsidRPr="0048300A">
        <w:t xml:space="preserve">lus de 26 M€ pour les admissions en non-valeur et frais de justice : ce chiffre interroge sur la pression exercée sur les équipes </w:t>
      </w:r>
      <w:r w:rsidRPr="003D4EC0">
        <w:t xml:space="preserve">du contentieux </w:t>
      </w:r>
      <w:r w:rsidRPr="0048300A">
        <w:t>pour atteindre les objectifs.</w:t>
      </w:r>
    </w:p>
    <w:p w14:paraId="3B50E308" w14:textId="0FE16156" w:rsidR="009003DF" w:rsidRPr="003D4EC0" w:rsidRDefault="009003DF" w:rsidP="00646211">
      <w:pPr>
        <w:spacing w:line="259" w:lineRule="auto"/>
        <w:jc w:val="both"/>
      </w:pPr>
      <w:r w:rsidRPr="0048300A">
        <w:t>Si cette orientation répond aux objectifs nationaux, elle soulève</w:t>
      </w:r>
      <w:r w:rsidR="00B3096D">
        <w:t xml:space="preserve"> néanmoins</w:t>
      </w:r>
      <w:r w:rsidRPr="0048300A">
        <w:t xml:space="preserve"> des questions majeures pour les salariés</w:t>
      </w:r>
      <w:r w:rsidR="00B3096D">
        <w:t xml:space="preserve"> de l’organisme avec notamment le problème récurrent</w:t>
      </w:r>
      <w:r w:rsidRPr="0048300A">
        <w:t xml:space="preserve"> </w:t>
      </w:r>
      <w:r w:rsidR="003D4EC0">
        <w:t>du</w:t>
      </w:r>
      <w:r w:rsidRPr="0048300A">
        <w:t xml:space="preserve"> maintien du pouvoir d’achat,</w:t>
      </w:r>
      <w:r w:rsidR="00B3096D">
        <w:t xml:space="preserve"> de l’amélioration des</w:t>
      </w:r>
      <w:r w:rsidRPr="0048300A">
        <w:t xml:space="preserve"> conditions de travail</w:t>
      </w:r>
      <w:r w:rsidR="00B3096D">
        <w:t xml:space="preserve"> ainsi que la</w:t>
      </w:r>
      <w:r w:rsidRPr="0048300A">
        <w:t xml:space="preserve"> capacité à absorber l</w:t>
      </w:r>
      <w:r w:rsidR="004141D6">
        <w:t>a</w:t>
      </w:r>
      <w:r w:rsidRPr="0048300A">
        <w:t xml:space="preserve"> charge</w:t>
      </w:r>
      <w:r w:rsidR="004141D6">
        <w:t xml:space="preserve"> de travail</w:t>
      </w:r>
      <w:r w:rsidRPr="0048300A">
        <w:t xml:space="preserve"> </w:t>
      </w:r>
      <w:r w:rsidR="004141D6" w:rsidRPr="0048300A">
        <w:t>supplémentaire</w:t>
      </w:r>
      <w:r w:rsidR="004141D6">
        <w:t xml:space="preserve"> </w:t>
      </w:r>
      <w:r w:rsidR="004141D6" w:rsidRPr="0048300A">
        <w:t>liée</w:t>
      </w:r>
      <w:r w:rsidRPr="0048300A">
        <w:t xml:space="preserve"> aux</w:t>
      </w:r>
      <w:r w:rsidR="00B3096D">
        <w:t xml:space="preserve"> différentes</w:t>
      </w:r>
      <w:r w:rsidRPr="0048300A">
        <w:t xml:space="preserve"> réorganisations</w:t>
      </w:r>
      <w:r w:rsidR="004141D6">
        <w:t xml:space="preserve"> opérées</w:t>
      </w:r>
      <w:r w:rsidRPr="0048300A">
        <w:t>.</w:t>
      </w:r>
    </w:p>
    <w:p w14:paraId="34E56323" w14:textId="13987FC4" w:rsidR="009003DF" w:rsidRDefault="009003DF" w:rsidP="00646211">
      <w:pPr>
        <w:jc w:val="both"/>
      </w:pPr>
      <w:r w:rsidRPr="0048300A">
        <w:t>Ce budget, bien qu’équilibré sur le papier, ne répond pas aux attentes des salariés en matière de rémunération, de stabilité et de conditions</w:t>
      </w:r>
      <w:r w:rsidR="00DD0865">
        <w:t xml:space="preserve"> satisfaisantes </w:t>
      </w:r>
      <w:r w:rsidRPr="0048300A">
        <w:t>de travail. Il illustre une logique de contrainte budgétaire qui se fait au détriment du social avec</w:t>
      </w:r>
      <w:r w:rsidR="00EF53CA">
        <w:t>, à la clé,</w:t>
      </w:r>
      <w:r w:rsidRPr="0048300A">
        <w:t xml:space="preserve"> des risques sur la motivation</w:t>
      </w:r>
      <w:r w:rsidR="00EF53CA">
        <w:t xml:space="preserve"> des agents</w:t>
      </w:r>
      <w:r w:rsidRPr="0048300A">
        <w:t xml:space="preserve"> et</w:t>
      </w:r>
      <w:r w:rsidR="00861E8E">
        <w:t xml:space="preserve"> sur</w:t>
      </w:r>
      <w:r w:rsidRPr="0048300A">
        <w:t xml:space="preserve"> la qualité d</w:t>
      </w:r>
      <w:r w:rsidRPr="003D4EC0">
        <w:t>u</w:t>
      </w:r>
      <w:r w:rsidRPr="0048300A">
        <w:t xml:space="preserve"> service </w:t>
      </w:r>
      <w:r w:rsidR="003D4EC0">
        <w:t xml:space="preserve">rendu </w:t>
      </w:r>
      <w:r w:rsidRPr="003D4EC0">
        <w:t>aux usagers.</w:t>
      </w:r>
    </w:p>
    <w:p w14:paraId="26B56652" w14:textId="5415FC60" w:rsidR="0030422E" w:rsidRPr="003D4EC0" w:rsidRDefault="00854BEF" w:rsidP="00646211">
      <w:pPr>
        <w:spacing w:line="259" w:lineRule="auto"/>
        <w:jc w:val="both"/>
      </w:pPr>
      <w:r>
        <w:t>A ce titre, no</w:t>
      </w:r>
      <w:r w:rsidR="0030422E">
        <w:t>us dénonçons la baisse de l’ensemble de la masse salariale en 2026 (- 0,5 % par rapport à 2025).</w:t>
      </w:r>
    </w:p>
    <w:p w14:paraId="546CCB98" w14:textId="77777777" w:rsidR="00FA379E" w:rsidRDefault="00F16755" w:rsidP="00646211">
      <w:pPr>
        <w:jc w:val="both"/>
      </w:pPr>
      <w:r w:rsidRPr="003D4EC0">
        <w:t>Nous continuons de regretter l’embauche de CDD au détriment de CDI en raison de l’accroissement</w:t>
      </w:r>
      <w:r w:rsidR="00861E8E">
        <w:t xml:space="preserve"> constant</w:t>
      </w:r>
      <w:r w:rsidRPr="003D4EC0">
        <w:t xml:space="preserve"> de la charge de travail des collègues, du recours à l’entraide permanente et aux heures supplémentaires</w:t>
      </w:r>
      <w:r w:rsidR="00861E8E">
        <w:t xml:space="preserve"> entraînant à la fois : un</w:t>
      </w:r>
      <w:r w:rsidR="003D4EC0">
        <w:t xml:space="preserve"> r</w:t>
      </w:r>
      <w:r w:rsidR="003D4EC0" w:rsidRPr="0048300A">
        <w:t xml:space="preserve">isque de démotivation, </w:t>
      </w:r>
      <w:r w:rsidR="00861E8E">
        <w:t xml:space="preserve">un </w:t>
      </w:r>
      <w:r w:rsidR="003D4EC0" w:rsidRPr="0048300A">
        <w:t>turn-over accru</w:t>
      </w:r>
      <w:r w:rsidR="00861E8E">
        <w:t xml:space="preserve"> ainsi qu’une </w:t>
      </w:r>
      <w:r w:rsidR="003D4EC0" w:rsidRPr="0048300A">
        <w:t>perte de compétences clés</w:t>
      </w:r>
      <w:r w:rsidRPr="003D4EC0">
        <w:t xml:space="preserve">. </w:t>
      </w:r>
    </w:p>
    <w:p w14:paraId="699929B9" w14:textId="6CDC2463" w:rsidR="0030422E" w:rsidRPr="0030422E" w:rsidRDefault="00861E8E" w:rsidP="00646211">
      <w:pPr>
        <w:jc w:val="both"/>
      </w:pPr>
      <w:r>
        <w:t>C’est pourquoi, n</w:t>
      </w:r>
      <w:r w:rsidR="0030422E">
        <w:t>ous demandons l</w:t>
      </w:r>
      <w:r w:rsidR="0030422E" w:rsidRPr="0030422E">
        <w:t xml:space="preserve">’embauche en CDI </w:t>
      </w:r>
      <w:r>
        <w:t>de</w:t>
      </w:r>
      <w:r w:rsidR="0030422E" w:rsidRPr="0030422E">
        <w:t xml:space="preserve"> nos collègues initialement embauchés en CDD ; </w:t>
      </w:r>
      <w:r w:rsidR="0030422E">
        <w:t xml:space="preserve">en effet, certains de nos collègues </w:t>
      </w:r>
      <w:r w:rsidR="0030422E" w:rsidRPr="0030422E">
        <w:t xml:space="preserve">ne sont pas </w:t>
      </w:r>
      <w:r>
        <w:t>maintenus dans leur poste</w:t>
      </w:r>
      <w:r w:rsidR="0030422E" w:rsidRPr="0030422E">
        <w:t xml:space="preserve"> alors qu’ils</w:t>
      </w:r>
      <w:r w:rsidR="004141D6">
        <w:t xml:space="preserve"> ont été formés et qu’ils</w:t>
      </w:r>
      <w:r w:rsidR="0030422E" w:rsidRPr="0030422E">
        <w:t xml:space="preserve"> souhait</w:t>
      </w:r>
      <w:r w:rsidR="0030422E">
        <w:t>ai</w:t>
      </w:r>
      <w:r w:rsidR="0030422E" w:rsidRPr="0030422E">
        <w:t>ent rester dans l’organisme</w:t>
      </w:r>
      <w:r w:rsidR="004141D6">
        <w:t xml:space="preserve">. </w:t>
      </w:r>
    </w:p>
    <w:p w14:paraId="799ADEE9" w14:textId="3DAA97AF" w:rsidR="004141D6" w:rsidRDefault="00FA379E" w:rsidP="00646211">
      <w:pPr>
        <w:jc w:val="both"/>
        <w:rPr>
          <w:rFonts w:cstheme="minorHAnsi"/>
        </w:rPr>
      </w:pPr>
      <w:r>
        <w:rPr>
          <w:rFonts w:cstheme="minorHAnsi"/>
        </w:rPr>
        <w:t>Enfin, l</w:t>
      </w:r>
      <w:r w:rsidR="00F16755" w:rsidRPr="003D4EC0">
        <w:rPr>
          <w:rFonts w:cstheme="minorHAnsi"/>
        </w:rPr>
        <w:t xml:space="preserve">a </w:t>
      </w:r>
      <w:r w:rsidR="00861E8E">
        <w:rPr>
          <w:rFonts w:cstheme="minorHAnsi"/>
        </w:rPr>
        <w:t>D</w:t>
      </w:r>
      <w:r w:rsidR="00F16755" w:rsidRPr="003D4EC0">
        <w:rPr>
          <w:rFonts w:cstheme="minorHAnsi"/>
        </w:rPr>
        <w:t>irection, ignorant nos demandes</w:t>
      </w:r>
      <w:r w:rsidR="004B7ED2">
        <w:rPr>
          <w:rFonts w:cstheme="minorHAnsi"/>
        </w:rPr>
        <w:t xml:space="preserve"> pourtant</w:t>
      </w:r>
      <w:r w:rsidR="00861E8E">
        <w:rPr>
          <w:rFonts w:cstheme="minorHAnsi"/>
        </w:rPr>
        <w:t xml:space="preserve"> répétées</w:t>
      </w:r>
      <w:r w:rsidR="00F16755" w:rsidRPr="003D4EC0">
        <w:rPr>
          <w:rFonts w:cstheme="minorHAnsi"/>
        </w:rPr>
        <w:t xml:space="preserve"> d’avoir les chiffres sur plusieurs années, continue de fournir un document qui ne permet pas </w:t>
      </w:r>
      <w:r w:rsidR="00861E8E">
        <w:rPr>
          <w:rFonts w:cstheme="minorHAnsi"/>
        </w:rPr>
        <w:t>un c</w:t>
      </w:r>
      <w:r w:rsidR="00F16755" w:rsidRPr="003D4EC0">
        <w:rPr>
          <w:rFonts w:cstheme="minorHAnsi"/>
        </w:rPr>
        <w:t>ompar</w:t>
      </w:r>
      <w:r w:rsidR="00861E8E">
        <w:rPr>
          <w:rFonts w:cstheme="minorHAnsi"/>
        </w:rPr>
        <w:t>atif chiffré</w:t>
      </w:r>
      <w:r w:rsidR="00F16755" w:rsidRPr="003D4EC0">
        <w:rPr>
          <w:rFonts w:cstheme="minorHAnsi"/>
        </w:rPr>
        <w:t xml:space="preserve"> par rapport aux années précédentes.</w:t>
      </w:r>
      <w:r w:rsidR="00861E8E">
        <w:rPr>
          <w:rFonts w:cstheme="minorHAnsi"/>
        </w:rPr>
        <w:t xml:space="preserve"> </w:t>
      </w:r>
    </w:p>
    <w:p w14:paraId="5E08F87C" w14:textId="734C93D2" w:rsidR="00F16755" w:rsidRDefault="004141D6" w:rsidP="00646211">
      <w:pPr>
        <w:jc w:val="both"/>
        <w:rPr>
          <w:rFonts w:cstheme="minorHAnsi"/>
        </w:rPr>
      </w:pPr>
      <w:r>
        <w:rPr>
          <w:rFonts w:cstheme="minorHAnsi"/>
        </w:rPr>
        <w:t>De même, l</w:t>
      </w:r>
      <w:r w:rsidR="00861E8E">
        <w:rPr>
          <w:rFonts w:cstheme="minorHAnsi"/>
        </w:rPr>
        <w:t xml:space="preserve">es éclaircissements et précisions complémentaires demandés </w:t>
      </w:r>
      <w:r w:rsidR="00AB4F23">
        <w:rPr>
          <w:rFonts w:cstheme="minorHAnsi"/>
        </w:rPr>
        <w:t>lors de la</w:t>
      </w:r>
      <w:r w:rsidR="00861E8E">
        <w:rPr>
          <w:rFonts w:cstheme="minorHAnsi"/>
        </w:rPr>
        <w:t xml:space="preserve"> séance</w:t>
      </w:r>
      <w:r w:rsidR="00012F38">
        <w:rPr>
          <w:rFonts w:cstheme="minorHAnsi"/>
        </w:rPr>
        <w:t xml:space="preserve"> du 28 novembre</w:t>
      </w:r>
      <w:r w:rsidR="004B7ED2">
        <w:rPr>
          <w:rFonts w:cstheme="minorHAnsi"/>
        </w:rPr>
        <w:t xml:space="preserve"> qui devaient être </w:t>
      </w:r>
      <w:r w:rsidR="00DA1B2D">
        <w:rPr>
          <w:rFonts w:cstheme="minorHAnsi"/>
        </w:rPr>
        <w:t>transm</w:t>
      </w:r>
      <w:r w:rsidR="004B7ED2">
        <w:rPr>
          <w:rFonts w:cstheme="minorHAnsi"/>
        </w:rPr>
        <w:t>is</w:t>
      </w:r>
      <w:r w:rsidR="00AF6ED4">
        <w:rPr>
          <w:rFonts w:cstheme="minorHAnsi"/>
        </w:rPr>
        <w:t xml:space="preserve"> aux membres de la commission </w:t>
      </w:r>
      <w:r w:rsidR="004B7ED2">
        <w:rPr>
          <w:rFonts w:cstheme="minorHAnsi"/>
        </w:rPr>
        <w:t>le lundi 1</w:t>
      </w:r>
      <w:r w:rsidR="004B7ED2" w:rsidRPr="004B7ED2">
        <w:rPr>
          <w:rFonts w:cstheme="minorHAnsi"/>
          <w:vertAlign w:val="superscript"/>
        </w:rPr>
        <w:t>er</w:t>
      </w:r>
      <w:r w:rsidR="004B7ED2">
        <w:rPr>
          <w:rFonts w:cstheme="minorHAnsi"/>
        </w:rPr>
        <w:t xml:space="preserve"> décembre </w:t>
      </w:r>
      <w:r w:rsidR="00861E8E">
        <w:rPr>
          <w:rFonts w:cstheme="minorHAnsi"/>
        </w:rPr>
        <w:t>sont</w:t>
      </w:r>
      <w:r w:rsidR="004B7ED2">
        <w:rPr>
          <w:rFonts w:cstheme="minorHAnsi"/>
        </w:rPr>
        <w:t xml:space="preserve"> toujours atten</w:t>
      </w:r>
      <w:r w:rsidR="00DA1B2D">
        <w:rPr>
          <w:rFonts w:cstheme="minorHAnsi"/>
        </w:rPr>
        <w:t>dus</w:t>
      </w:r>
      <w:r w:rsidR="004B7ED2">
        <w:rPr>
          <w:rFonts w:cstheme="minorHAnsi"/>
        </w:rPr>
        <w:t>.</w:t>
      </w:r>
      <w:r w:rsidR="00861E8E">
        <w:rPr>
          <w:rFonts w:cstheme="minorHAnsi"/>
        </w:rPr>
        <w:t xml:space="preserve">  </w:t>
      </w:r>
    </w:p>
    <w:p w14:paraId="2296BDCB" w14:textId="1C1FC38B" w:rsidR="0030422E" w:rsidRPr="0030422E" w:rsidRDefault="00854BEF" w:rsidP="00646211">
      <w:pPr>
        <w:jc w:val="both"/>
      </w:pPr>
      <w:r>
        <w:t xml:space="preserve">Pour finir, cet avis </w:t>
      </w:r>
      <w:r w:rsidR="00D0739C">
        <w:t>est formulé de manière générale en raison du manque de temps pour approfondir le sujet</w:t>
      </w:r>
      <w:r w:rsidR="0030422E" w:rsidRPr="0030422E">
        <w:t>.</w:t>
      </w:r>
      <w:r>
        <w:t xml:space="preserve"> </w:t>
      </w:r>
      <w:r w:rsidR="00D0739C">
        <w:t xml:space="preserve">Par ailleurs, cette commission économique </w:t>
      </w:r>
      <w:r w:rsidR="005B73E0">
        <w:t>n’a pas pu être conduite dans des conditions optimales en raison des délais insuffisants impartis et sans consultation préalable. Il n’a</w:t>
      </w:r>
      <w:r w:rsidR="00DF11A5">
        <w:t xml:space="preserve"> d’ailleurs</w:t>
      </w:r>
      <w:r w:rsidR="005B73E0">
        <w:t xml:space="preserve"> pas</w:t>
      </w:r>
      <w:r>
        <w:t xml:space="preserve"> du tout</w:t>
      </w:r>
      <w:r w:rsidR="005B73E0">
        <w:t xml:space="preserve"> été</w:t>
      </w:r>
      <w:r>
        <w:t xml:space="preserve"> apprécié d’être</w:t>
      </w:r>
      <w:r w:rsidR="005B73E0">
        <w:t xml:space="preserve"> ainsi</w:t>
      </w:r>
      <w:r>
        <w:t xml:space="preserve"> mis devant le fait accompli.  </w:t>
      </w:r>
    </w:p>
    <w:p w14:paraId="565F5997" w14:textId="21C4799B" w:rsidR="007851AE" w:rsidRDefault="00F16755" w:rsidP="00646211">
      <w:pPr>
        <w:jc w:val="both"/>
      </w:pPr>
      <w:r w:rsidRPr="003D4EC0">
        <w:t>Pour l’ensemble des raisons</w:t>
      </w:r>
      <w:r w:rsidR="00861E8E">
        <w:t xml:space="preserve"> précédemment</w:t>
      </w:r>
      <w:r w:rsidRPr="003D4EC0">
        <w:t xml:space="preserve"> </w:t>
      </w:r>
      <w:r w:rsidR="00127BD2">
        <w:t>évoqué</w:t>
      </w:r>
      <w:r w:rsidRPr="003D4EC0">
        <w:t>es</w:t>
      </w:r>
      <w:r w:rsidR="00861E8E">
        <w:t xml:space="preserve"> et</w:t>
      </w:r>
      <w:r w:rsidR="00A711F5">
        <w:t>,</w:t>
      </w:r>
      <w:r w:rsidRPr="003D4EC0">
        <w:t xml:space="preserve"> en particulier</w:t>
      </w:r>
      <w:r w:rsidR="00A711F5">
        <w:t>,</w:t>
      </w:r>
      <w:r w:rsidRPr="003D4EC0">
        <w:t xml:space="preserve"> l’évolution</w:t>
      </w:r>
      <w:r w:rsidR="00C55C22">
        <w:t xml:space="preserve"> dégressive</w:t>
      </w:r>
      <w:r w:rsidRPr="003D4EC0">
        <w:t xml:space="preserve"> de la masse salariale</w:t>
      </w:r>
      <w:r w:rsidR="00A711F5">
        <w:t> ; il est proposé aux membres du CSE de rendre un avis négatif</w:t>
      </w:r>
      <w:r w:rsidRPr="003D4EC0">
        <w:t xml:space="preserve"> </w:t>
      </w:r>
      <w:r w:rsidR="00A711F5">
        <w:t>sur le</w:t>
      </w:r>
      <w:r w:rsidRPr="003D4EC0">
        <w:t xml:space="preserve"> </w:t>
      </w:r>
      <w:r w:rsidR="00A66193">
        <w:t xml:space="preserve">Projet de </w:t>
      </w:r>
      <w:r w:rsidRPr="003D4EC0">
        <w:t>Budget 202</w:t>
      </w:r>
      <w:r w:rsidR="00A66193">
        <w:t>6</w:t>
      </w:r>
      <w:r w:rsidR="00A711F5">
        <w:t xml:space="preserve"> de l’URSSAF Ile-de-France</w:t>
      </w:r>
      <w:r w:rsidRPr="003D4EC0">
        <w:t>.</w:t>
      </w:r>
    </w:p>
    <w:sectPr w:rsidR="00785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458AC"/>
    <w:multiLevelType w:val="multilevel"/>
    <w:tmpl w:val="0BFC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07ACB"/>
    <w:multiLevelType w:val="hybridMultilevel"/>
    <w:tmpl w:val="C8D2C166"/>
    <w:lvl w:ilvl="0" w:tplc="BEEE5A5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266D3D"/>
    <w:multiLevelType w:val="multilevel"/>
    <w:tmpl w:val="0BB4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3B6DFC"/>
    <w:multiLevelType w:val="hybridMultilevel"/>
    <w:tmpl w:val="48AEBA80"/>
    <w:lvl w:ilvl="0" w:tplc="36BC382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A60B5"/>
    <w:multiLevelType w:val="hybridMultilevel"/>
    <w:tmpl w:val="8CE263BC"/>
    <w:lvl w:ilvl="0" w:tplc="9D4632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17492"/>
    <w:multiLevelType w:val="multilevel"/>
    <w:tmpl w:val="A1D0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106598">
    <w:abstractNumId w:val="1"/>
  </w:num>
  <w:num w:numId="2" w16cid:durableId="1765959848">
    <w:abstractNumId w:val="5"/>
  </w:num>
  <w:num w:numId="3" w16cid:durableId="1184975081">
    <w:abstractNumId w:val="4"/>
  </w:num>
  <w:num w:numId="4" w16cid:durableId="1139375741">
    <w:abstractNumId w:val="0"/>
  </w:num>
  <w:num w:numId="5" w16cid:durableId="737440986">
    <w:abstractNumId w:val="2"/>
  </w:num>
  <w:num w:numId="6" w16cid:durableId="1158036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55"/>
    <w:rsid w:val="00012F38"/>
    <w:rsid w:val="00127BD2"/>
    <w:rsid w:val="00152982"/>
    <w:rsid w:val="001A0A28"/>
    <w:rsid w:val="001F490D"/>
    <w:rsid w:val="00303D40"/>
    <w:rsid w:val="0030422E"/>
    <w:rsid w:val="003C56D7"/>
    <w:rsid w:val="003D4EC0"/>
    <w:rsid w:val="003F6379"/>
    <w:rsid w:val="004141D6"/>
    <w:rsid w:val="00481DD0"/>
    <w:rsid w:val="004A2860"/>
    <w:rsid w:val="004B7ED2"/>
    <w:rsid w:val="005062DC"/>
    <w:rsid w:val="005B73E0"/>
    <w:rsid w:val="00646211"/>
    <w:rsid w:val="006E02BB"/>
    <w:rsid w:val="00783EFD"/>
    <w:rsid w:val="007851AE"/>
    <w:rsid w:val="00854BEF"/>
    <w:rsid w:val="00861E8E"/>
    <w:rsid w:val="009003DF"/>
    <w:rsid w:val="00A25C37"/>
    <w:rsid w:val="00A50D3D"/>
    <w:rsid w:val="00A66193"/>
    <w:rsid w:val="00A711F5"/>
    <w:rsid w:val="00AB4F23"/>
    <w:rsid w:val="00AE3B1C"/>
    <w:rsid w:val="00AF6ED4"/>
    <w:rsid w:val="00B3096D"/>
    <w:rsid w:val="00BB2AC6"/>
    <w:rsid w:val="00C50B17"/>
    <w:rsid w:val="00C51D2D"/>
    <w:rsid w:val="00C55C22"/>
    <w:rsid w:val="00CB029E"/>
    <w:rsid w:val="00CF6764"/>
    <w:rsid w:val="00D0739C"/>
    <w:rsid w:val="00D7788A"/>
    <w:rsid w:val="00DA079C"/>
    <w:rsid w:val="00DA1B2D"/>
    <w:rsid w:val="00DD0865"/>
    <w:rsid w:val="00DF11A5"/>
    <w:rsid w:val="00E055EE"/>
    <w:rsid w:val="00E24CD4"/>
    <w:rsid w:val="00EF53CA"/>
    <w:rsid w:val="00F16755"/>
    <w:rsid w:val="00FA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F8EF"/>
  <w15:chartTrackingRefBased/>
  <w15:docId w15:val="{3FFB7F69-3302-4F9D-BEE7-83E0BF84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755"/>
    <w:pPr>
      <w:spacing w:line="25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16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6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6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6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6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6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6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6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6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6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6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6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675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675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67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67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67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67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6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6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6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6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6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67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67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675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6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675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67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GUERRIB Hakim (Ile-de-France)</dc:creator>
  <cp:keywords/>
  <dc:description/>
  <cp:lastModifiedBy>mhflechard@gmail.com</cp:lastModifiedBy>
  <cp:revision>2</cp:revision>
  <cp:lastPrinted>2025-12-04T12:20:00Z</cp:lastPrinted>
  <dcterms:created xsi:type="dcterms:W3CDTF">2025-12-16T10:16:00Z</dcterms:created>
  <dcterms:modified xsi:type="dcterms:W3CDTF">2025-12-16T10:16:00Z</dcterms:modified>
</cp:coreProperties>
</file>